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7F" w:rsidRPr="0071702A" w:rsidRDefault="00F3657F" w:rsidP="0071702A">
      <w:pPr>
        <w:spacing w:after="0" w:line="240" w:lineRule="auto"/>
        <w:rPr>
          <w:sz w:val="24"/>
          <w:szCs w:val="24"/>
        </w:rPr>
      </w:pPr>
    </w:p>
    <w:p w:rsidR="00EF208B" w:rsidRPr="008B322A" w:rsidRDefault="00EA02B2" w:rsidP="00893C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B322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F208B" w:rsidRPr="008B322A" w:rsidRDefault="00893C62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 </w:t>
      </w:r>
      <w:r w:rsidR="00053EC1" w:rsidRPr="008B322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B322A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на основе: Программы для </w:t>
      </w:r>
      <w:r w:rsidR="00444BB0" w:rsidRPr="008B322A">
        <w:rPr>
          <w:rFonts w:ascii="Times New Roman" w:hAnsi="Times New Roman" w:cs="Times New Roman"/>
          <w:sz w:val="24"/>
          <w:szCs w:val="24"/>
        </w:rPr>
        <w:t>общеобразовательных учреждений.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Представленная программа по мировой художественной культуре</w:t>
      </w:r>
      <w:r w:rsidR="00A94A24">
        <w:rPr>
          <w:rFonts w:ascii="Times New Roman" w:hAnsi="Times New Roman" w:cs="Times New Roman"/>
          <w:sz w:val="24"/>
          <w:szCs w:val="24"/>
        </w:rPr>
        <w:t xml:space="preserve"> дл 11 класса</w:t>
      </w:r>
      <w:r w:rsidRPr="008B322A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даёт распределение учебных часов по разделам курса и рекомендуемую последовательность изучения тем и разделов учебного предмета с учётом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 набор практических работ, выполняемых учащимися.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программы для общеобразовательных учреждений. «Мир</w:t>
      </w:r>
      <w:r w:rsidR="00564627" w:rsidRPr="008B322A">
        <w:rPr>
          <w:rFonts w:ascii="Times New Roman" w:hAnsi="Times New Roman" w:cs="Times New Roman"/>
          <w:sz w:val="24"/>
          <w:szCs w:val="24"/>
        </w:rPr>
        <w:t xml:space="preserve">овая художественная культура» </w:t>
      </w:r>
      <w:r w:rsidRPr="008B322A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. Составитель Данилова Г.И..-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, 2009. С учетом инструктивно – методического письма Министерства образования и науки Челябинской области от 18.07 2011№103/4275, в соответствии с нормативными документами Министерства образования РФ.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1.Концепция модернизации российского образования на период до 2010г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приказ Мо РФ от 18.07.2003г. № 2783).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2 Концепция художественного образовани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приказ Министерства культуры РФ от 28.12.2001г. №1403).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3 « О формировании учебных планов общеобразовательных учреждений Челябинской области на 2009-2010 учебный год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приказ МО и науки Челябинской области от 06.05.2009г. №01-269)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4 « О разработке рабочих программ учебных курсов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предметов , дисциплин(модулей) в общеобразовательных учреждениях Челябинской области» (Письмо МО и науки Челябинской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областиот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31.07.09г. № 103/3404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5.«О введении федерального государственного образовательного стандарта общего образования» (Письмо Министерства образования и науки Российской Федерации от 19.04.2011 г. № 03-255);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6.«О введении федеральных государственных образовательных стандартов начального общего образования в общеобразовательных учреждениях Челябинской области с 1.09.2010 г.» (Приказ Министерства образования и науки Челябинской области от 29.06.2010 г. № 01438);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B322A">
        <w:rPr>
          <w:rFonts w:ascii="Times New Roman" w:hAnsi="Times New Roman" w:cs="Times New Roman"/>
          <w:sz w:val="24"/>
          <w:szCs w:val="24"/>
        </w:rPr>
        <w:t>7.«Об утверждении плана действий по модернизации общего образования в Челябинской области на 2011 – 2015 годы, направленных на реализацию национальной образовательной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инициативы «Наша новая школа» (Приказ Министерства образования и науки Челябинской области от 05.10.2010 г. № 02–600).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Особенности художественно-эстетического образования определяются в следующих документах: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8.«Концепция развития образования в сфере культуры и искусства в Российской Федерации на 2008 – 2015 годы» (распоряжение Правительства РФ от 25.08.2008 г. № 1244-р);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9.Концепция художественного образования (приказ Министерства культуры РФ от 28.12.2001. № 1403).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B322A">
        <w:rPr>
          <w:rFonts w:ascii="Times New Roman" w:hAnsi="Times New Roman" w:cs="Times New Roman"/>
          <w:sz w:val="24"/>
          <w:szCs w:val="24"/>
        </w:rPr>
        <w:t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Принимая во внимание специфику предмета, его непосредственный выход на творческую </w:t>
      </w:r>
      <w:r w:rsidRPr="008B322A">
        <w:rPr>
          <w:rFonts w:ascii="Times New Roman" w:hAnsi="Times New Roman" w:cs="Times New Roman"/>
          <w:sz w:val="24"/>
          <w:szCs w:val="24"/>
        </w:rPr>
        <w:lastRenderedPageBreak/>
        <w:t xml:space="preserve">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интерпретаторских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способностей (функцию - исполнитель) учащихся на основе актуализации их личного эмоционального, эстетического и социокультурного опыта и усвоения ими элементарных приёмов анализа произведений искусства.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Программа содержит объём знаний за четыре года (ХI –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II классы) обучения и в соответствии с этим поделена на части.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 курс 10 класса входят темы: «Художественная культура древнейших цивилизаций», «Художественная культура античности», «Художественная культура средневековья», «Средневековая культура Востока», «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Художествення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культура возрождения».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 курс 11 класса входят темы: «Художественная культура XVII-XVIII в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», «Худ</w:t>
      </w:r>
      <w:r w:rsidR="004F040F" w:rsidRPr="008B322A">
        <w:rPr>
          <w:rFonts w:ascii="Times New Roman" w:hAnsi="Times New Roman" w:cs="Times New Roman"/>
          <w:sz w:val="24"/>
          <w:szCs w:val="24"/>
        </w:rPr>
        <w:t>ожественная культура XIX века»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24декабря 2010г. № 2080 утверждены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год. В федеральный перечень учебников 2010 года вошли обновленные учебники Г.И. Даниловой для 10 и 11 классов. Издательством «Дрофа» сформирован учебно-методический комплекс, в который входит программа для общеобразовательных школ, гимназий, лицеев (5-9, 10-11 классы), тематическое и поурочное планирование, учебники и рабочие тетради, дополнительные материалы к учебникам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../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Приложение 15 к письму Министерства образования и науки Челябинской области от 28.07.10 № 103/3073./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Образовательные цели и задачи курса: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развитие чувств, эмоций, образно-ассоциативного мышления и художественно-творческих способностей;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воспитание художественно-эстетического вкуса; потребности в освоении ценностей мировой культуры;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расширения кругозора, осознанного формирования собственной культурной среды.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постижение системы знаний о единстве, многообразии и национальной самобытности культур различных народов мира;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знакомство с классификацией искусств, постижение общих закономерностей создания художественного образа во всех его видах;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lastRenderedPageBreak/>
        <w:t>- 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Воспитательные цели задачи курса: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помочь школьнику выработать прочную и устойчивую потребность общения с произведениями искусства на протяжении всей жизни, находить в них нравственную опору и духовно-ценностные ориентиры;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подготовить компетентного читателя, зрителя и слушателя, готового к заинтересованному диалогу с произведением искусства;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Развитие творческих способностей школьников реализуется в проектных, поисково-исследовательских, индивидуальных, групповых и консультативных видах учебной деятельности. Эта работа осуществляется на основе конкретно-чувственного восприятия произведения искусства, развитие способностей к отбору и анализу информации, использования новейших компьютерных технологий. Защита творческих проектов, написание рефератов, участие в научно – практических конференциях, диспутах, дискуссиях, конкурсах и экскурсиях призваны обеспечить оптимальное решение проблемы развития творческих способностей учащихся, а также подготовить их к осознанному выбору профессии.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Основные дидактические принципы. Программа предусматривает изучение МХК на основе единых подходов, исторически сложившихся и выработанных в системе школьного образования и воспитания.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Принцип непрерывности и преемственности предполагает изучение МХК на протяжении всех лет обучения в школе.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Принцип интеграции. Курс МХК интегративен по свое сути, так как рассматривается в общей системе предметов гуманитарно-эстетического цикла: литературы, музыки, изобразительного искусства, истории, обществознания. Программа раскрывает родство различных видов искусства, объединённых ключевым понятием художественного образа, в ней особо подчёркнуты практическая направленность предмета МХК, прослеживается его связь с реальной жизнью.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Принцип вариативности. Изучение МХК – процесс исключительно избирательный. Он предусматривает возможность реализации на основе различных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, с учётом конкретных задач и профильной направленности класса. Вот почему в программе предусмотрено неотъемлемое право учителя вносить изменения в распределение часов на изучение отдельных тем (сокращать или увеличивать их количество), выделять крупные тематические блоки, намечать последовательность их изучения. Вместе с тем любой выбор и методическое решение, сделанное учителем, должно соотноситься с образовательным эффектом, не разрушать логики и общей образовательной концепции программы. Максимальный объём тематических разворотов (особенно в старших классах) обусловлен не только увеличением количества часов, но и возможностью выбора.</w:t>
      </w:r>
    </w:p>
    <w:p w:rsidR="00893C62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Принцип дифференциации и индивидуализации. Процесс постижения искусства – процесс глубоко личностный и индивидуальный. Он позволяет на протяжении всего учебного времени направлять и развивать творческие способности ученика в соответствии с общим и художественным уровнем его развития, личным интересам и вкусам. Возможность выбора в основной и профильной школе – залог успешного развития творческих способностей школьников.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умения, навыки и способы деятельности</w:t>
      </w:r>
    </w:p>
    <w:p w:rsidR="00893C62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умение самостоятельно и мотивированно организовывать свою познавательную деятельность;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устанавливать несложные реальные связи и зависимости;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оценивать, сопоставлять и классифицировать феномены культуры и искусства;</w:t>
      </w:r>
    </w:p>
    <w:p w:rsidR="00EF208B" w:rsidRPr="008B322A" w:rsidRDefault="0071702A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F208B" w:rsidRPr="008B322A">
        <w:rPr>
          <w:rFonts w:ascii="Times New Roman" w:hAnsi="Times New Roman" w:cs="Times New Roman"/>
          <w:sz w:val="24"/>
          <w:szCs w:val="24"/>
        </w:rPr>
        <w:t>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использовать мультимедийные ресурсы и компьютерные технологии для оформления творческих работ;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владеть основными формами публичных выступлений;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понимать ценность художественного образования как средства развития культуры личности;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определять собственное отношение к произведениям классики и современного искусства;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- осознавать свою культурную и национальную принадлежность.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Результаты обучения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практикоориентированного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893C62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B322A">
        <w:rPr>
          <w:rFonts w:ascii="Times New Roman" w:hAnsi="Times New Roman" w:cs="Times New Roman"/>
          <w:sz w:val="24"/>
          <w:szCs w:val="24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ТРЕБОВАНИЯ К УРОВНЮ ПОДГОТОВКИ ВЫПУСКНИКОВ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 результате изучения мировой художественной культуры ученик должен: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Знать / понимать: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основные виды и жанры искусства;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изученные направления и стили мировой художественной культуры;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шедевры мировой художественной культуры;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особенности языка различных видов искусства.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Уметь: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узнавать изученные произведения и соотносить их с определенной эпохой, стилем, направлением.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устанавливать стилевые и сюжетные связи между произведениями разных видов искусства;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выполнять учебные и творческие задания (доклады, сообщения).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в практической деятельности и повседневной жизни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выбора путей своего культурного развития;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организации личного и коллективного досуга;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выражения собственного суждения о произведениях классики и современного искусства;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самостоятельного художественного творчества.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Список цифровых образовательных ресурсов:</w:t>
      </w:r>
    </w:p>
    <w:p w:rsidR="00EF208B" w:rsidRPr="008B322A" w:rsidRDefault="004F040F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ЭСУН «История искусства» </w:t>
      </w:r>
      <w:r w:rsidR="00EF208B" w:rsidRPr="008B322A">
        <w:rPr>
          <w:rFonts w:ascii="Times New Roman" w:hAnsi="Times New Roman" w:cs="Times New Roman"/>
          <w:sz w:val="24"/>
          <w:szCs w:val="24"/>
        </w:rPr>
        <w:t>11 класс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ЦОР «Художественная энциклопедия зарубежного классического искусства»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ЦОР «Эрмитаж. Искусство Западной Европы»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ЦОР Кирилл и Мефодий «Шедевры русской живописи»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ЦОР «Мировая художественная культура»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Электронные пособия: « Учимся понимать живопись»,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« Художественная энциклопедия зарубежного классического искусства»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« Шедевры русской живописи», « Учимся понимать музыку»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« История древнего мира и средних веков» электронный вариант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Уроков МХК « История развития архитектуры и скульптуры»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«Архитектура»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Учебники: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Данилова Г.И. Мир</w:t>
      </w:r>
      <w:r w:rsidR="004F040F" w:rsidRPr="008B322A">
        <w:rPr>
          <w:rFonts w:ascii="Times New Roman" w:hAnsi="Times New Roman" w:cs="Times New Roman"/>
          <w:sz w:val="24"/>
          <w:szCs w:val="24"/>
        </w:rPr>
        <w:t>овая художественная культура 11</w:t>
      </w:r>
      <w:r w:rsidRPr="008B32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Москва, изд-во «Дрофа», 2008 г.;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lastRenderedPageBreak/>
        <w:t>Данилова Г.И. Мировая художественная культура. От истоков до XVII в. 10 класс. Москва, изд-во «Дрофа», 2008 г.;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Данилова Г.И. Мировая художественная культура. 11 класс. Москва, изд-во «Дрофа», 2008 г.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РЕКОМЕНДУЕМАЯ ЛИТЕРАТУРА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Для обучающихся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Бенуа А.Н. История русской живописи в XIX веке / А.Н.Бенуа. – М., 1998.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Бонгард-Левин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Г.М. Древнеиндийская цивилизация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Г.М.Бонгард-Левин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Искусство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энциклопедический словарь школьника / сост. П.Кошель.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История красоты / под общ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ед. У.Эко. – М., 2005.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Китай. Земля небесного дракона / под общ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ед.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Э.Л.Шонесси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2001.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Кун Н.А. Легенды и мифы Древней Греции / Н.А.Кун. – М., любое издание.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Мифы и легенды народов мира. Древний мир / сост.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Н.В.Будур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И.А.Панкеев.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Мифы и легенды народов мира. Средневековая Европа / сост.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Н.В.Будур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И.А.Панкеев.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Мифы и легенды народов мира. Финляндия, Россия, Восток / сост.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Н.В.Будур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И.А.Панкеев.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Нейхардт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А.А. Легенды и сказания Древней Греции и Древнего Рима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А.А.Нейхардт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любое издание.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Сарабьянов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Д.В. История русского искусства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Д.В.Сарабьянов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2001.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Для учителя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Акимова Л.И. Искусство Древней Греции.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Геометрика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Архаика / Л.И.Акимова.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Акимова Л.И. Искусство Древней Греции. Классика / Л.И.Акимова.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Альбанезе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М. Древняя Индия. От возникновения до XIII века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М.Альбанезе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2003.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Андреева Е.Ю. Постмодернизм / Е.Ю.Андреева.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Бонгард-Левин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Г.М. Древнеиндийская цивилизация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Г.М.Бонгард-Левин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Герман М.Ю. Модернизм / М.Ю.Герман.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2005.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Данилова И.Е. Итальянский город XV века. Реальность, миф, образ / И.Е.Данилова.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Даниэль С.М. От иконы до авангарда. Шедевры русской живописи / С.М.Даниэль.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Даниэль С.М. Рококо / С.М.Даниэль.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Искусство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в 3 ч. / под ред. М.В.Алпатова. – М., 1987—1989.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История красоты / под общ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ед. У.Эко. – М., 2005.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Фрэзер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Д.Д. Золотая ветвь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Д.Д.Фрэзер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2003.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Энциклопедия искусства XX века / сост. О.Б.Краснова. – М., 2003 г.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История уродства / под общ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ед. У.Эко. – М., 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Китай. Земля небесного дракона / под общ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ед.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Э.Л.Шонесси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2001.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Колпакова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Г.С. Искусство Византии. Ранний и средний периоды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Г.С.Колпакова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2005.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Колпакова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Г.С. Искусство Древней Руси.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Домонгольский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период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Г.С.Колпакова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Лисовский В.Г. Архитектура эпохи Возрождения. Италия / В.Г.Лисовский.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Мифы и легенды народов мира. Древний мир / сост.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Н.В.Будур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И.А.Панкеев.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Мифы и легенды народов мира. Средневековая Европа / сост.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Н.В.Будур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И.А.Панкеев.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 xml:space="preserve">Мифы и легенды народов мира. Финляндия, Россия, Восток / сост.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Н.В.Будур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и И.А.Панкеев. – М., 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Нессельштраус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Ц.Г. Искусство раннего Средневековья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Ц.Г.Нессельштраус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2000.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Русская живопись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 xml:space="preserve"> энциклопедия / под ред. Г.П.Конечна. – М., 2003.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Сарабьянов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Д.В. История русского искусства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Д.В.Сарабьянов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 2001.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Сарабьянов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Д.В. История русского искусства конца XIX – начала XX века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Д.В.Сарабьянов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2001.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Степанов А.В. Искусство эпохи Возрождения. Италия. XIV – XV века / А.В.Степанов.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2005.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Степанов А.В. Искусство эпохи Возрождения. Италия. XVI век / А.В.Степанов. – СПб</w:t>
      </w:r>
      <w:proofErr w:type="gramStart"/>
      <w:r w:rsidRPr="008B322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8B322A">
        <w:rPr>
          <w:rFonts w:ascii="Times New Roman" w:hAnsi="Times New Roman" w:cs="Times New Roman"/>
          <w:sz w:val="24"/>
          <w:szCs w:val="24"/>
        </w:rPr>
        <w:t>2007.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B322A">
        <w:rPr>
          <w:rFonts w:ascii="Times New Roman" w:hAnsi="Times New Roman" w:cs="Times New Roman"/>
          <w:sz w:val="24"/>
          <w:szCs w:val="24"/>
        </w:rPr>
        <w:t>Фрэзер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 xml:space="preserve"> Д.Д. Золотая ветвь / </w:t>
      </w:r>
      <w:proofErr w:type="spellStart"/>
      <w:r w:rsidRPr="008B322A">
        <w:rPr>
          <w:rFonts w:ascii="Times New Roman" w:hAnsi="Times New Roman" w:cs="Times New Roman"/>
          <w:sz w:val="24"/>
          <w:szCs w:val="24"/>
        </w:rPr>
        <w:t>Д.Д.Фрэзер</w:t>
      </w:r>
      <w:proofErr w:type="spellEnd"/>
      <w:r w:rsidRPr="008B322A">
        <w:rPr>
          <w:rFonts w:ascii="Times New Roman" w:hAnsi="Times New Roman" w:cs="Times New Roman"/>
          <w:sz w:val="24"/>
          <w:szCs w:val="24"/>
        </w:rPr>
        <w:t>. – М., 2003.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22A">
        <w:rPr>
          <w:rFonts w:ascii="Times New Roman" w:hAnsi="Times New Roman" w:cs="Times New Roman"/>
          <w:sz w:val="24"/>
          <w:szCs w:val="24"/>
        </w:rPr>
        <w:t>Энциклопедия искусства XX века / сост. О.Б.Краснова. – М., 2003 г.</w:t>
      </w: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08B" w:rsidRPr="008B322A" w:rsidRDefault="00EF208B" w:rsidP="007170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EF22E5" w:rsidRPr="008B322A" w:rsidRDefault="00EF22E5" w:rsidP="007170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F22E5" w:rsidRPr="008B322A" w:rsidSect="00893C62">
      <w:pgSz w:w="11906" w:h="16838"/>
      <w:pgMar w:top="142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A4DF6"/>
    <w:rsid w:val="00053EC1"/>
    <w:rsid w:val="00153231"/>
    <w:rsid w:val="001E1A94"/>
    <w:rsid w:val="002E1B41"/>
    <w:rsid w:val="003B6DC2"/>
    <w:rsid w:val="00444BB0"/>
    <w:rsid w:val="00495B4D"/>
    <w:rsid w:val="004F040F"/>
    <w:rsid w:val="00503F2F"/>
    <w:rsid w:val="00564627"/>
    <w:rsid w:val="00641DEA"/>
    <w:rsid w:val="007055F6"/>
    <w:rsid w:val="0071702A"/>
    <w:rsid w:val="00723898"/>
    <w:rsid w:val="007950D1"/>
    <w:rsid w:val="00893C62"/>
    <w:rsid w:val="008B322A"/>
    <w:rsid w:val="00983FCB"/>
    <w:rsid w:val="00A001E9"/>
    <w:rsid w:val="00A220B9"/>
    <w:rsid w:val="00A94A24"/>
    <w:rsid w:val="00AA05D5"/>
    <w:rsid w:val="00AB1CEE"/>
    <w:rsid w:val="00AF3459"/>
    <w:rsid w:val="00B27713"/>
    <w:rsid w:val="00BA4DF6"/>
    <w:rsid w:val="00BB277A"/>
    <w:rsid w:val="00BD4C47"/>
    <w:rsid w:val="00CB2230"/>
    <w:rsid w:val="00D50535"/>
    <w:rsid w:val="00DB63D0"/>
    <w:rsid w:val="00E8272D"/>
    <w:rsid w:val="00E91B38"/>
    <w:rsid w:val="00EA02B2"/>
    <w:rsid w:val="00EF208B"/>
    <w:rsid w:val="00EF22E5"/>
    <w:rsid w:val="00F3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3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3483-1519-4C1C-AC53-6A731C137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gimnaziya</cp:lastModifiedBy>
  <cp:revision>22</cp:revision>
  <cp:lastPrinted>2020-01-23T17:55:00Z</cp:lastPrinted>
  <dcterms:created xsi:type="dcterms:W3CDTF">2020-01-23T12:49:00Z</dcterms:created>
  <dcterms:modified xsi:type="dcterms:W3CDTF">2020-02-02T07:49:00Z</dcterms:modified>
</cp:coreProperties>
</file>